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D2552E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</w:t>
      </w:r>
      <w:proofErr w:type="gramStart"/>
      <w:r w:rsidRPr="00BC0850">
        <w:rPr>
          <w:rFonts w:ascii="Times New Roman" w:eastAsia="標楷體" w:hAnsi="標楷體"/>
          <w:bCs/>
        </w:rPr>
        <w:t>學前教育署委辦</w:t>
      </w:r>
      <w:proofErr w:type="gramEnd"/>
      <w:r w:rsidRPr="00BC0850">
        <w:rPr>
          <w:rFonts w:ascii="Times New Roman" w:eastAsia="標楷體" w:hAnsi="標楷體"/>
          <w:bCs/>
        </w:rPr>
        <w:t>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</w:t>
      </w:r>
      <w:bookmarkStart w:id="0" w:name="_GoBack"/>
      <w:bookmarkEnd w:id="0"/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>
        <w:rPr>
          <w:rFonts w:ascii="Times New Roman" w:eastAsia="標楷體" w:hAnsi="標楷體"/>
          <w:bCs/>
        </w:rPr>
        <w:br/>
      </w:r>
      <w:r w:rsidR="00D049D4">
        <w:rPr>
          <w:rFonts w:ascii="Times New Roman" w:eastAsia="標楷體" w:hAnsi="標楷體" w:hint="eastAsia"/>
          <w:bCs/>
        </w:rPr>
        <w:t xml:space="preserve">          </w:t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80782F">
        <w:rPr>
          <w:rFonts w:ascii="Times New Roman" w:eastAsia="標楷體" w:hAnsi="Times New Roman" w:hint="eastAsia"/>
          <w:bCs/>
        </w:rPr>
        <w:t xml:space="preserve">          </w:t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 xml:space="preserve">          </w:t>
      </w:r>
    </w:p>
    <w:p w:rsidR="00042A46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B3E01">
        <w:rPr>
          <w:rFonts w:ascii="Times New Roman" w:eastAsia="標楷體" w:hAnsi="Times New Roman" w:hint="eastAsia"/>
          <w:bCs/>
          <w:color w:val="000000"/>
        </w:rPr>
        <w:t>5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3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B3E01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9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80782F" w:rsidRPr="0080782F" w:rsidRDefault="00042A46" w:rsidP="0080782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8A327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新竹市介壽路300號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E4FCE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</w:t>
      </w:r>
      <w:proofErr w:type="gramStart"/>
      <w:r w:rsidRPr="002E4FCE">
        <w:rPr>
          <w:rFonts w:ascii="Times New Roman" w:eastAsia="標楷體" w:hAnsi="Times New Roman"/>
          <w:bCs/>
        </w:rPr>
        <w:t>鳥松區大埤路</w:t>
      </w:r>
      <w:proofErr w:type="gramEnd"/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  <w:r w:rsidR="00042A46" w:rsidRPr="00406C3E">
        <w:rPr>
          <w:rFonts w:ascii="Times New Roman" w:eastAsia="標楷體" w:hAnsi="Times New Roman" w:hint="eastAsia"/>
          <w:bCs/>
        </w:rPr>
        <w:t xml:space="preserve">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lastRenderedPageBreak/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B6215A">
        <w:rPr>
          <w:rFonts w:ascii="Times New Roman" w:eastAsia="標楷體" w:hAnsi="Times New Roman" w:hint="eastAsia"/>
        </w:rPr>
        <w:t>5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105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proofErr w:type="gramStart"/>
      <w:r w:rsidR="00450A8C">
        <w:rPr>
          <w:rFonts w:ascii="Times New Roman" w:eastAsia="標楷體" w:hAnsi="標楷體" w:hint="eastAsia"/>
        </w:rPr>
        <w:t>若人</w:t>
      </w:r>
      <w:proofErr w:type="gramEnd"/>
      <w:r w:rsidR="00450A8C">
        <w:rPr>
          <w:rFonts w:ascii="Times New Roman" w:eastAsia="標楷體" w:hAnsi="標楷體" w:hint="eastAsia"/>
        </w:rPr>
        <w:t>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</w:t>
      </w:r>
      <w:proofErr w:type="gramStart"/>
      <w:r w:rsidRPr="006446A8">
        <w:rPr>
          <w:rFonts w:ascii="Times New Roman" w:eastAsia="標楷體" w:hAnsi="標楷體"/>
        </w:rPr>
        <w:t>認證需含</w:t>
      </w:r>
      <w:r w:rsidRPr="006446A8">
        <w:rPr>
          <w:rFonts w:ascii="Times New Roman" w:eastAsia="標楷體" w:hAnsi="標楷體" w:hint="eastAsia"/>
        </w:rPr>
        <w:t>課程</w:t>
      </w:r>
      <w:proofErr w:type="gramEnd"/>
      <w:r w:rsidRPr="006446A8">
        <w:rPr>
          <w:rFonts w:ascii="Times New Roman" w:eastAsia="標楷體" w:hAnsi="標楷體" w:hint="eastAsia"/>
        </w:rPr>
        <w:t>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</w:t>
      </w:r>
      <w:proofErr w:type="gramStart"/>
      <w:r>
        <w:rPr>
          <w:rFonts w:ascii="Times New Roman" w:eastAsia="標楷體" w:hAnsi="標楷體" w:hint="eastAsia"/>
          <w:bCs/>
        </w:rPr>
        <w:t>一</w:t>
      </w:r>
      <w:proofErr w:type="gramEnd"/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佔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440"/>
        <w:gridCol w:w="5992"/>
        <w:gridCol w:w="5993"/>
      </w:tblGrid>
      <w:tr w:rsidR="00160C0B" w:rsidRPr="00783223" w:rsidTr="00783223">
        <w:trPr>
          <w:trHeight w:val="372"/>
          <w:jc w:val="center"/>
        </w:trPr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竹科實中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文山高中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160C0B" w:rsidRPr="00783223" w:rsidTr="006717D0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</w:tr>
      <w:tr w:rsidR="00160C0B" w:rsidRPr="00783223" w:rsidTr="006717D0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</w:tr>
      <w:tr w:rsidR="00160C0B" w:rsidRPr="00783223" w:rsidTr="006717D0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</w:tr>
      <w:tr w:rsidR="00160C0B" w:rsidRPr="00783223" w:rsidTr="006717D0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</w:tr>
      <w:tr w:rsidR="006717D0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</w:t>
            </w:r>
            <w:r w:rsidR="00B62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SIEP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</w:tr>
      <w:tr w:rsidR="00160C0B" w:rsidRPr="00783223" w:rsidTr="006717D0">
        <w:trPr>
          <w:trHeight w:val="6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差異評鑑與SIEP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49" w:rsidRDefault="00A37E49" w:rsidP="0011677D">
      <w:pPr>
        <w:spacing w:line="240" w:lineRule="auto"/>
      </w:pPr>
      <w:r>
        <w:separator/>
      </w:r>
    </w:p>
  </w:endnote>
  <w:endnote w:type="continuationSeparator" w:id="0">
    <w:p w:rsidR="00A37E49" w:rsidRDefault="00A37E49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A7487A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49" w:rsidRDefault="00A37E49" w:rsidP="0011677D">
      <w:pPr>
        <w:spacing w:line="240" w:lineRule="auto"/>
      </w:pPr>
      <w:r>
        <w:separator/>
      </w:r>
    </w:p>
  </w:footnote>
  <w:footnote w:type="continuationSeparator" w:id="0">
    <w:p w:rsidR="00A37E49" w:rsidRDefault="00A37E49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20B71"/>
    <w:rsid w:val="00422261"/>
    <w:rsid w:val="0043202A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37E49"/>
    <w:rsid w:val="00A42C74"/>
    <w:rsid w:val="00A4421E"/>
    <w:rsid w:val="00A71EC1"/>
    <w:rsid w:val="00A7487A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DBEB-BEB0-49E1-AB9B-F7D38D5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Company>中正大學教育學研究所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設備組</cp:lastModifiedBy>
  <cp:revision>2</cp:revision>
  <cp:lastPrinted>2015-09-02T05:55:00Z</cp:lastPrinted>
  <dcterms:created xsi:type="dcterms:W3CDTF">2015-12-08T09:06:00Z</dcterms:created>
  <dcterms:modified xsi:type="dcterms:W3CDTF">2015-12-08T09:06:00Z</dcterms:modified>
</cp:coreProperties>
</file>